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黑體;SimHei" w:hAnsi="黑體;SimHei" w:eastAsia="黑體;SimHei"/>
          <w:sz w:val="28"/>
          <w:szCs w:val="28"/>
          <w:u w:val="single"/>
        </w:rPr>
      </w:pPr>
      <w:r>
        <w:rPr>
          <w:rFonts w:ascii="黑體;SimHei" w:hAnsi="黑體;SimHei" w:hint="eastAsia" w:eastAsia="黑體;SimHei"/>
          <w:sz w:val="28"/>
          <w:szCs w:val="28"/>
          <w:u w:val="single"/>
        </w:rPr>
        <w:t>產品售價表</w:t>
      </w:r>
    </w:p>
    <w:p>
      <w:pPr>
        <w:pStyle w:val="Normal"/>
        <w:jc w:val="center"/>
        <w:rPr/>
      </w:pPr>
      <w:r>
        <w:rPr>
          <w:rFonts w:eastAsia="黑體;SimHei" w:ascii="黑體;SimHei" w:hAnsi="黑體;SimHei"/>
          <w:sz w:val="28"/>
          <w:szCs w:val="28"/>
          <w:u w:val="single"/>
        </w:rPr>
      </w:r>
    </w:p>
    <w:p>
      <w:pPr>
        <w:pStyle w:val="Normal"/>
        <w:rPr/>
      </w:pPr>
      <w:r>
        <w:rPr>
          <w:rFonts w:hint="eastAsia"/>
        </w:rPr>
        <w:t>編號</w:t>
      </w:r>
      <w:r>
        <w:rPr/>
        <w:t xml:space="preserve">                                                                 </w:t>
      </w:r>
      <w:r>
        <w:rPr>
          <w:rFonts w:hint="eastAsia"/>
        </w:rPr>
        <w:t>年</w:t>
      </w:r>
      <w:r>
        <w:rPr/>
        <w:t xml:space="preserve">   </w:t>
      </w:r>
      <w:r>
        <w:rPr>
          <w:rFonts w:hint="eastAsia"/>
        </w:rPr>
        <w:t>月</w:t>
      </w:r>
      <w:r>
        <w:rPr/>
        <w:t xml:space="preserve">   </w:t>
      </w:r>
      <w:r>
        <w:rPr>
          <w:rFonts w:hint="eastAsia"/>
        </w:rPr>
        <w:t>日訂</w:t>
      </w:r>
    </w:p>
    <w:tbl>
      <w:tblPr>
        <w:tblW w:w="903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48"/>
        <w:gridCol w:w="2097"/>
        <w:gridCol w:w="2097"/>
        <w:gridCol w:w="2097"/>
        <w:gridCol w:w="2097"/>
      </w:tblGrid>
      <w:tr>
        <w:trPr>
          <w:trHeight w:val="594" w:hRule="atLeast"/>
        </w:trPr>
        <w:tc>
          <w:tcPr>
            <w:tcW w:w="9036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產名名稱規格：</w:t>
            </w:r>
          </w:p>
        </w:tc>
      </w:tr>
      <w:tr>
        <w:trPr>
          <w:trHeight w:val="3600" w:hRule="exact"/>
        </w:trPr>
        <w:tc>
          <w:tcPr>
            <w:tcW w:w="648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lineRule="exact" w:line="400"/>
              <w:rPr/>
            </w:pPr>
            <w:r>
              <w:rPr>
                <w:rFonts w:hint="eastAsia"/>
              </w:rPr>
              <w:t>產</w:t>
            </w:r>
          </w:p>
          <w:p>
            <w:pPr>
              <w:pStyle w:val="Normal"/>
              <w:spacing w:lineRule="exact" w:line="400"/>
              <w:rPr/>
            </w:pPr>
            <w:r>
              <w:rPr>
                <w:rFonts w:hint="eastAsia"/>
              </w:rPr>
              <w:t>品</w:t>
            </w:r>
          </w:p>
          <w:p>
            <w:pPr>
              <w:pStyle w:val="Normal"/>
              <w:spacing w:lineRule="exact" w:line="400"/>
              <w:rPr/>
            </w:pPr>
            <w:r>
              <w:rPr>
                <w:rFonts w:hint="eastAsia"/>
              </w:rPr>
              <w:t>說</w:t>
            </w:r>
          </w:p>
          <w:p>
            <w:pPr>
              <w:pStyle w:val="Normal"/>
              <w:spacing w:lineRule="exact" w:line="400"/>
              <w:rPr/>
            </w:pPr>
            <w:r>
              <w:rPr>
                <w:rFonts w:hint="eastAsia"/>
              </w:rPr>
              <w:t>明</w:t>
            </w:r>
          </w:p>
          <w:p>
            <w:pPr>
              <w:pStyle w:val="Normal"/>
              <w:spacing w:lineRule="exact" w:line="400"/>
              <w:rPr/>
            </w:pPr>
            <w:r>
              <w:rPr>
                <w:rFonts w:hint="eastAsia"/>
              </w:rPr>
              <w:t>及</w:t>
            </w:r>
          </w:p>
          <w:p>
            <w:pPr>
              <w:pStyle w:val="Normal"/>
              <w:spacing w:lineRule="exact" w:line="400"/>
              <w:rPr/>
            </w:pPr>
            <w:r>
              <w:rPr>
                <w:rFonts w:hint="eastAsia"/>
              </w:rPr>
              <w:t>圖</w:t>
            </w:r>
          </w:p>
          <w:p>
            <w:pPr>
              <w:pStyle w:val="Normal"/>
              <w:spacing w:lineRule="exact" w:line="400"/>
              <w:rPr/>
            </w:pPr>
            <w:r>
              <w:rPr>
                <w:rFonts w:hint="eastAsia"/>
              </w:rPr>
              <w:t>樣</w:t>
            </w:r>
          </w:p>
        </w:tc>
        <w:tc>
          <w:tcPr>
            <w:tcW w:w="8388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top w:val="single" w:sz="6" w:space="0" w:color="000000"/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銷</w:t>
            </w:r>
            <w:r>
              <w:rPr/>
              <w:t xml:space="preserve"> </w:t>
            </w:r>
            <w:r>
              <w:rPr>
                <w:rFonts w:hint="eastAsia"/>
              </w:rPr>
              <w:t>售</w:t>
            </w:r>
            <w:r>
              <w:rPr/>
              <w:t xml:space="preserve"> </w:t>
            </w:r>
            <w:r>
              <w:rPr>
                <w:rFonts w:hint="eastAsia"/>
              </w:rPr>
              <w:t>條</w:t>
            </w:r>
            <w:r>
              <w:rPr/>
              <w:t xml:space="preserve"> </w:t>
            </w:r>
            <w:r>
              <w:rPr>
                <w:rFonts w:hint="eastAsia"/>
              </w:rPr>
              <w:t>件</w:t>
            </w:r>
            <w:r>
              <w:rPr/>
              <w:t xml:space="preserve"> </w:t>
            </w:r>
            <w:r>
              <w:rPr>
                <w:rFonts w:hint="eastAsia"/>
              </w:rPr>
              <w:t>說</w:t>
            </w:r>
            <w:r>
              <w:rPr/>
              <w:t xml:space="preserve"> </w:t>
            </w:r>
            <w:r>
              <w:rPr>
                <w:rFonts w:hint="eastAsia"/>
              </w:rPr>
              <w:t>明</w:t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售</w:t>
            </w:r>
            <w:r>
              <w:rPr/>
              <w:t xml:space="preserve"> </w:t>
            </w:r>
            <w:r>
              <w:rPr>
                <w:rFonts w:hint="eastAsia"/>
              </w:rPr>
              <w:t>價</w:t>
            </w:r>
            <w:r>
              <w:rPr/>
              <w:t xml:space="preserve"> </w:t>
            </w:r>
            <w:r>
              <w:rPr>
                <w:rFonts w:hint="eastAsia"/>
              </w:rPr>
              <w:t>範</w:t>
            </w:r>
            <w:r>
              <w:rPr/>
              <w:t xml:space="preserve"> </w:t>
            </w:r>
            <w:r>
              <w:rPr>
                <w:rFonts w:hint="eastAsia"/>
              </w:rPr>
              <w:t>圍</w:t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決</w:t>
            </w:r>
            <w:r>
              <w:rPr/>
              <w:t xml:space="preserve"> </w:t>
            </w:r>
            <w:r>
              <w:rPr>
                <w:rFonts w:hint="eastAsia"/>
              </w:rPr>
              <w:t>定</w:t>
            </w:r>
            <w:r>
              <w:rPr/>
              <w:t xml:space="preserve"> </w:t>
            </w:r>
            <w:r>
              <w:rPr>
                <w:rFonts w:hint="eastAsia"/>
              </w:rPr>
              <w:t>者</w:t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hint="eastAsia"/>
              </w:rPr>
              <w:t>備</w:t>
            </w:r>
            <w:r>
              <w:rPr/>
              <w:t xml:space="preserve">     </w:t>
            </w:r>
            <w:r>
              <w:rPr>
                <w:rFonts w:hint="eastAsia"/>
              </w:rPr>
              <w:t>注</w:t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規</w:t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定</w:t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售</w:t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hint="eastAsia"/>
              </w:rPr>
              <w:t>價</w:t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trHeight w:val="560" w:hRule="exact"/>
        </w:trPr>
        <w:tc>
          <w:tcPr>
            <w:tcW w:w="648" w:type="dxa"/>
            <w:tcBorders>
              <w:start w:val="single" w:sz="12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6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097" w:type="dxa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  <w:t xml:space="preserve">             總經理</w:t>
      </w:r>
      <w:r>
        <w:rPr/>
        <w:t xml:space="preserve">                    </w:t>
      </w:r>
      <w:r>
        <w:rPr>
          <w:rFonts w:hint="eastAsia"/>
        </w:rPr>
        <w:t>審核</w:t>
      </w:r>
      <w:r>
        <w:rPr/>
        <w:t xml:space="preserve">              </w:t>
      </w:r>
      <w:r>
        <w:rPr>
          <w:rFonts w:hint="eastAsia"/>
        </w:rPr>
        <w:t>擬定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0440" w:h="14740"/>
      <w:pgMar w:left="794" w:right="79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黑体">
    <w:altName w:val="SimHei"/>
    <w:charset w:val="86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425"/>
  <w:autoHyphenation w:val="true"/>
  <w:hyphenationZone w:val="0"/>
  <w:compat>
    <w:doNotExpandShiftReturn/>
    <w:adjustLineHeightInTable/>
    <w:doNotUseHTMLParagraphAutoSpacing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TC" w:cs="Lucida Sans"/>
        <w:sz w:val="24"/>
        <w:szCs w:val="24"/>
        <w:lang w:val="en-US" w:eastAsia="zh-TW" w:bidi="hi-IN"/>
      </w:rPr>
    </w:rPrDefault>
    <w:pPrDefault>
      <w:pPr>
        <w:suppressAutoHyphens w:val="true"/>
      </w:pPr>
    </w:pPrDefault>
  </w:docDefaults>
  <w:style w:type="paragraph" w:styleId="Normal">
    <w:name w:val="Normal"/>
    <w:pPr>
      <w:widowControl w:val="false"/>
      <w:bidi w:val="0"/>
      <w:spacing w:lineRule="atLeast" w:line="312"/>
      <w:jc w:val="both"/>
      <w:textAlignment w:val="baseline"/>
    </w:pPr>
    <w:rPr>
      <w:rFonts w:ascii="Times New Roman" w:hAnsi="Times New Roman" w:eastAsia="宋体;SimSun" w:cs="Times New Roman"/>
      <w:color w:val="auto"/>
      <w:sz w:val="21"/>
      <w:szCs w:val="21"/>
      <w:lang w:eastAsia="zh-CN" w:bidi="ar-SA" w:val="en-US"/>
    </w:rPr>
  </w:style>
  <w:style w:type="character" w:styleId="Style14">
    <w:name w:val="默认段落字体"/>
    <w:rPr/>
  </w:style>
  <w:style w:type="paragraph" w:styleId="Style15">
    <w:name w:val="標題"/>
    <w:basedOn w:val="Normal"/>
    <w:next w:val="BodyText"/>
    <w:pPr>
      <w:keepNext w:val="true"/>
      <w:spacing w:before="240" w:after="120"/>
    </w:pPr>
    <w:rPr>
      <w:rFonts w:ascii="Liberation Sans" w:hAnsi="Liberation Sans" w:eastAsia="Noto Sans TC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索引"/>
    <w:basedOn w:val="Normal"/>
    <w:pPr>
      <w:suppressLineNumbers/>
    </w:pPr>
    <w:rPr>
      <w:rFonts w:cs="Lucida Sans"/>
    </w:rPr>
  </w:style>
  <w:style w:type="paragraph" w:styleId="Style17">
    <w:name w:val="表格內容"/>
    <w:basedOn w:val="Normal"/>
    <w:pPr>
      <w:widowControl w:val="false"/>
      <w:suppressLineNumbers/>
    </w:pPr>
    <w:rPr/>
  </w:style>
  <w:style w:type="paragraph" w:styleId="Style18">
    <w:name w:val="表格標題"/>
    <w:basedOn w:val="Style1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簡報雲PPT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2001-03-05T13:33:00Z</dcterms:created>
  <dc:creator>簡報雲PPT</dc:creator>
  <dc:description/>
  <dc:language>zh-TW</dc:language>
  <cp:lastModifiedBy>簡報雲PPT</cp:lastModifiedBy>
  <dcterms:modified xsi:type="dcterms:W3CDTF">2003-09-10T17:26:00Z</dcterms:modified>
  <cp:revision>3</cp:revision>
  <dc:subject/>
  <dc:title/>
</cp:coreProperties>
</file>